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F807" w14:textId="0625E76E" w:rsidR="17B3AE19" w:rsidRPr="00B954CF" w:rsidRDefault="17B3AE19" w:rsidP="14955619">
      <w:pPr>
        <w:rPr>
          <w:rFonts w:cstheme="minorHAnsi"/>
          <w:sz w:val="22"/>
          <w:szCs w:val="22"/>
        </w:rPr>
      </w:pPr>
      <w:r w:rsidRPr="00B954CF">
        <w:rPr>
          <w:rFonts w:eastAsia="Calibri" w:cstheme="minorHAnsi"/>
          <w:sz w:val="22"/>
          <w:szCs w:val="22"/>
        </w:rPr>
        <w:t xml:space="preserve">Clinical Assistant Professor </w:t>
      </w:r>
      <w:r w:rsidR="00B954CF">
        <w:rPr>
          <w:rFonts w:eastAsia="Calibri" w:cstheme="minorHAnsi"/>
          <w:sz w:val="22"/>
          <w:szCs w:val="22"/>
        </w:rPr>
        <w:t xml:space="preserve">in Audiology </w:t>
      </w:r>
      <w:r w:rsidRPr="00B954CF">
        <w:rPr>
          <w:rFonts w:eastAsia="Calibri" w:cstheme="minorHAnsi"/>
          <w:sz w:val="22"/>
          <w:szCs w:val="22"/>
        </w:rPr>
        <w:t>Position Advertisement</w:t>
      </w:r>
    </w:p>
    <w:p w14:paraId="1AD41745" w14:textId="437766C3" w:rsidR="17B3AE19" w:rsidRPr="00B954CF" w:rsidRDefault="17B3AE19" w:rsidP="14955619">
      <w:pPr>
        <w:rPr>
          <w:rFonts w:cstheme="minorHAnsi"/>
          <w:sz w:val="22"/>
          <w:szCs w:val="22"/>
        </w:rPr>
      </w:pPr>
      <w:r w:rsidRPr="00B954CF">
        <w:rPr>
          <w:rFonts w:eastAsia="Calibri" w:cstheme="minorHAnsi"/>
          <w:sz w:val="22"/>
          <w:szCs w:val="22"/>
        </w:rPr>
        <w:t xml:space="preserve"> </w:t>
      </w:r>
    </w:p>
    <w:p w14:paraId="4F672633" w14:textId="76FD86B5" w:rsidR="17B3AE19" w:rsidRPr="00B954CF" w:rsidRDefault="17B3AE19" w:rsidP="14955619">
      <w:pPr>
        <w:rPr>
          <w:rFonts w:cstheme="minorHAnsi"/>
          <w:sz w:val="22"/>
          <w:szCs w:val="22"/>
        </w:rPr>
      </w:pPr>
      <w:r w:rsidRPr="00B954CF">
        <w:rPr>
          <w:rFonts w:eastAsia="Calibri" w:cstheme="minorHAnsi"/>
          <w:sz w:val="22"/>
          <w:szCs w:val="22"/>
        </w:rPr>
        <w:t xml:space="preserve">The Department of Speech, Language and Hearing Sciences at Indiana University-Bloomington has a full-time 12-month non-tenure track faculty position in Audiology available at the rank of Clinical Assistant Professor.  </w:t>
      </w:r>
      <w:r w:rsidRPr="00B954CF">
        <w:rPr>
          <w:rFonts w:eastAsia="Calibri" w:cstheme="minorHAnsi"/>
          <w:color w:val="333333"/>
          <w:sz w:val="22"/>
          <w:szCs w:val="22"/>
        </w:rPr>
        <w:t xml:space="preserve">The position requires a doctoral degree with preference given to those having a Ph.D. in an area of audiology and/or hearing science. Applicants holding the Au.D. </w:t>
      </w:r>
      <w:r w:rsidR="00F74479">
        <w:rPr>
          <w:rFonts w:eastAsia="Calibri" w:cstheme="minorHAnsi"/>
          <w:color w:val="333333"/>
          <w:sz w:val="22"/>
          <w:szCs w:val="22"/>
        </w:rPr>
        <w:t xml:space="preserve">/ </w:t>
      </w:r>
      <w:r w:rsidRPr="00B954CF">
        <w:rPr>
          <w:rFonts w:eastAsia="Calibri" w:cstheme="minorHAnsi"/>
          <w:color w:val="333333"/>
          <w:sz w:val="22"/>
          <w:szCs w:val="22"/>
        </w:rPr>
        <w:t xml:space="preserve">Ph.D. are especially desirable. All areas of expertise are open, but applicants with the interest/expertise to teach courses in hearing aids and amplification, aural rehabilitation, instrumentation, and vestibular diagnosis and rehabilitation are especially encouraged to apply. ASHA certification (CCC-A) is desirable but is not required. </w:t>
      </w:r>
    </w:p>
    <w:p w14:paraId="20EEB809" w14:textId="4FC65AB5" w:rsidR="17B3AE19" w:rsidRPr="00B954CF" w:rsidRDefault="17B3AE19" w:rsidP="14955619">
      <w:pPr>
        <w:rPr>
          <w:rFonts w:cstheme="minorHAnsi"/>
          <w:sz w:val="22"/>
          <w:szCs w:val="22"/>
        </w:rPr>
      </w:pPr>
      <w:r w:rsidRPr="00B954CF">
        <w:rPr>
          <w:rFonts w:eastAsia="Calibri" w:cstheme="minorHAnsi"/>
          <w:sz w:val="22"/>
          <w:szCs w:val="22"/>
        </w:rPr>
        <w:t xml:space="preserve"> </w:t>
      </w:r>
    </w:p>
    <w:p w14:paraId="029F0F35" w14:textId="497A75A9" w:rsidR="17B3AE19" w:rsidRPr="00B954CF" w:rsidRDefault="17B3AE19" w:rsidP="14955619">
      <w:pPr>
        <w:spacing w:line="276" w:lineRule="auto"/>
        <w:rPr>
          <w:rFonts w:cstheme="minorHAnsi"/>
          <w:sz w:val="22"/>
          <w:szCs w:val="22"/>
        </w:rPr>
      </w:pPr>
      <w:r w:rsidRPr="00B954CF">
        <w:rPr>
          <w:rFonts w:eastAsia="Calibri" w:cstheme="minorHAnsi"/>
          <w:color w:val="333333"/>
          <w:sz w:val="22"/>
          <w:szCs w:val="22"/>
        </w:rPr>
        <w:t xml:space="preserve">The primary responsibility will be </w:t>
      </w:r>
      <w:r w:rsidRPr="00B954CF">
        <w:rPr>
          <w:rFonts w:eastAsia="Calibri" w:cstheme="minorHAnsi"/>
          <w:color w:val="000000" w:themeColor="text1"/>
          <w:sz w:val="22"/>
          <w:szCs w:val="22"/>
        </w:rPr>
        <w:t xml:space="preserve">classroom teaching in the Au.D. program during the fall, spring, and summer semesters.  Service to the department, university, and professional communities, including some administrative work within the department is expected. Opportunities for research and limited clinical supervision are also available. </w:t>
      </w:r>
      <w:r w:rsidRPr="00B954CF">
        <w:rPr>
          <w:rFonts w:eastAsia="Calibri" w:cstheme="minorHAnsi"/>
          <w:sz w:val="22"/>
          <w:szCs w:val="22"/>
        </w:rPr>
        <w:t xml:space="preserve">Expected start date is </w:t>
      </w:r>
      <w:r w:rsidR="009543C8">
        <w:rPr>
          <w:rFonts w:eastAsia="Calibri" w:cstheme="minorHAnsi"/>
          <w:sz w:val="22"/>
          <w:szCs w:val="22"/>
        </w:rPr>
        <w:t>July</w:t>
      </w:r>
      <w:r w:rsidR="009543C8" w:rsidRPr="00B954CF">
        <w:rPr>
          <w:rFonts w:eastAsia="Calibri" w:cstheme="minorHAnsi"/>
          <w:sz w:val="22"/>
          <w:szCs w:val="22"/>
        </w:rPr>
        <w:t xml:space="preserve"> </w:t>
      </w:r>
      <w:r w:rsidRPr="00B954CF">
        <w:rPr>
          <w:rFonts w:eastAsia="Calibri" w:cstheme="minorHAnsi"/>
          <w:sz w:val="22"/>
          <w:szCs w:val="22"/>
        </w:rPr>
        <w:t>1, 2024.</w:t>
      </w:r>
    </w:p>
    <w:p w14:paraId="745CFF18" w14:textId="0DEA165A" w:rsidR="17B3AE19" w:rsidRPr="00B954CF" w:rsidRDefault="17B3AE19" w:rsidP="14955619">
      <w:pPr>
        <w:rPr>
          <w:rFonts w:cstheme="minorHAnsi"/>
          <w:sz w:val="22"/>
          <w:szCs w:val="22"/>
        </w:rPr>
      </w:pPr>
      <w:r w:rsidRPr="00B954CF">
        <w:rPr>
          <w:rFonts w:eastAsia="Calibri" w:cstheme="minorHAnsi"/>
          <w:sz w:val="22"/>
          <w:szCs w:val="22"/>
        </w:rPr>
        <w:t xml:space="preserve"> </w:t>
      </w:r>
    </w:p>
    <w:p w14:paraId="7F28DBBE" w14:textId="761C96F1" w:rsidR="17B3AE19" w:rsidRPr="00B954CF" w:rsidRDefault="17B3AE19" w:rsidP="14955619">
      <w:pPr>
        <w:spacing w:line="276" w:lineRule="auto"/>
        <w:rPr>
          <w:rFonts w:cstheme="minorHAnsi"/>
          <w:sz w:val="22"/>
          <w:szCs w:val="22"/>
        </w:rPr>
      </w:pPr>
      <w:r w:rsidRPr="00B954CF">
        <w:rPr>
          <w:rFonts w:eastAsia="Calibri" w:cstheme="minorHAnsi"/>
          <w:sz w:val="22"/>
          <w:szCs w:val="22"/>
        </w:rPr>
        <w:t>Indiana University is a highly- regarded, public research university and the undergraduate and graduate programs of the Department of Speech, Language and Hearing Sciences are ranked among the top in the nation.  T</w:t>
      </w:r>
      <w:r w:rsidRPr="00B954CF">
        <w:rPr>
          <w:rFonts w:eastAsia="Calibri" w:cstheme="minorHAnsi"/>
          <w:color w:val="000000" w:themeColor="text1"/>
          <w:sz w:val="22"/>
          <w:szCs w:val="22"/>
        </w:rPr>
        <w:t xml:space="preserve">he Bloomington campus, home to approximately 42,000 students, is a one-hour drive south of Indianapolis. Our department is housed in a new state-of-the art facility, the Regional Academic Health Center, with the Speech-Language and Hearing Clinics, numerous research laboratories, and is connected to a new Bloomington hospital. The </w:t>
      </w:r>
      <w:proofErr w:type="gramStart"/>
      <w:r w:rsidRPr="00B954CF">
        <w:rPr>
          <w:rFonts w:eastAsia="Calibri" w:cstheme="minorHAnsi"/>
          <w:color w:val="000000" w:themeColor="text1"/>
          <w:sz w:val="22"/>
          <w:szCs w:val="22"/>
        </w:rPr>
        <w:t>close proximity</w:t>
      </w:r>
      <w:proofErr w:type="gramEnd"/>
      <w:r w:rsidRPr="00B954CF">
        <w:rPr>
          <w:rFonts w:eastAsia="Calibri" w:cstheme="minorHAnsi"/>
          <w:color w:val="000000" w:themeColor="text1"/>
          <w:sz w:val="22"/>
          <w:szCs w:val="22"/>
        </w:rPr>
        <w:t xml:space="preserve"> to the hospital and other units on campus (nursing, social work, and medical sciences) will foster collaborations among faculty, provide interprofessional education for students, and facilitate patient-oriented research.  </w:t>
      </w:r>
    </w:p>
    <w:p w14:paraId="44798CB2" w14:textId="412B5051" w:rsidR="17B3AE19" w:rsidRPr="00B954CF" w:rsidRDefault="17B3AE19" w:rsidP="14955619">
      <w:pPr>
        <w:rPr>
          <w:rFonts w:cstheme="minorHAnsi"/>
          <w:sz w:val="22"/>
          <w:szCs w:val="22"/>
        </w:rPr>
      </w:pPr>
      <w:r w:rsidRPr="00B954CF">
        <w:rPr>
          <w:rFonts w:eastAsia="Calibri" w:cstheme="minorHAnsi"/>
          <w:sz w:val="22"/>
          <w:szCs w:val="22"/>
        </w:rPr>
        <w:t xml:space="preserve"> </w:t>
      </w:r>
    </w:p>
    <w:p w14:paraId="74F01E8A" w14:textId="0963E482" w:rsidR="00FF5E16" w:rsidRPr="00FF5E16" w:rsidRDefault="17B3AE19" w:rsidP="14955619">
      <w:pPr>
        <w:rPr>
          <w:rFonts w:eastAsia="Calibri"/>
          <w:color w:val="0000FF"/>
          <w:sz w:val="22"/>
          <w:szCs w:val="22"/>
          <w:u w:val="single"/>
        </w:rPr>
      </w:pPr>
      <w:r w:rsidRPr="67F52626">
        <w:rPr>
          <w:rFonts w:eastAsia="Calibri"/>
          <w:sz w:val="22"/>
          <w:szCs w:val="22"/>
        </w:rPr>
        <w:t xml:space="preserve">Salary is competitive and commensurate with level of experience and qualifications.  Interested candidates should review the application requirements and submit the following application materials to </w:t>
      </w:r>
      <w:hyperlink r:id="rId8" w:history="1">
        <w:r w:rsidR="00B95170" w:rsidRPr="003C35AD">
          <w:rPr>
            <w:rStyle w:val="Hyperlink"/>
            <w:rFonts w:eastAsia="Calibri"/>
            <w:sz w:val="22"/>
            <w:szCs w:val="22"/>
          </w:rPr>
          <w:t>http://indiana.peopleadmin.com/postings/21370</w:t>
        </w:r>
      </w:hyperlink>
    </w:p>
    <w:p w14:paraId="2895875D" w14:textId="4EDEF660" w:rsidR="17B3AE19" w:rsidRPr="00B954CF" w:rsidRDefault="17B3AE19" w:rsidP="14955619">
      <w:pPr>
        <w:pStyle w:val="ListParagraph"/>
        <w:numPr>
          <w:ilvl w:val="0"/>
          <w:numId w:val="5"/>
        </w:numPr>
        <w:rPr>
          <w:rFonts w:eastAsia="Calibri" w:cstheme="minorHAnsi"/>
          <w:sz w:val="22"/>
          <w:szCs w:val="22"/>
        </w:rPr>
      </w:pPr>
      <w:r w:rsidRPr="00B954CF">
        <w:rPr>
          <w:rFonts w:eastAsia="Calibri" w:cstheme="minorHAnsi"/>
          <w:sz w:val="22"/>
          <w:szCs w:val="22"/>
        </w:rPr>
        <w:t xml:space="preserve">curriculum vitae/resume </w:t>
      </w:r>
    </w:p>
    <w:p w14:paraId="2F4F0CC7" w14:textId="350EF099" w:rsidR="17B3AE19" w:rsidRPr="00B954CF" w:rsidRDefault="17B3AE19" w:rsidP="14955619">
      <w:pPr>
        <w:pStyle w:val="ListParagraph"/>
        <w:numPr>
          <w:ilvl w:val="0"/>
          <w:numId w:val="5"/>
        </w:numPr>
        <w:rPr>
          <w:rFonts w:eastAsia="Calibri" w:cstheme="minorHAnsi"/>
          <w:sz w:val="22"/>
          <w:szCs w:val="22"/>
        </w:rPr>
      </w:pPr>
      <w:r w:rsidRPr="00B954CF">
        <w:rPr>
          <w:rFonts w:eastAsia="Calibri" w:cstheme="minorHAnsi"/>
          <w:sz w:val="22"/>
          <w:szCs w:val="22"/>
        </w:rPr>
        <w:t>letter of application</w:t>
      </w:r>
    </w:p>
    <w:p w14:paraId="5BF8328F" w14:textId="77777777" w:rsidR="00B954CF" w:rsidRPr="00B954CF" w:rsidRDefault="00B954CF" w:rsidP="14955619">
      <w:pPr>
        <w:pStyle w:val="ListParagraph"/>
        <w:numPr>
          <w:ilvl w:val="0"/>
          <w:numId w:val="5"/>
        </w:numPr>
        <w:rPr>
          <w:rFonts w:eastAsia="Calibri" w:cstheme="minorHAnsi"/>
          <w:sz w:val="22"/>
          <w:szCs w:val="22"/>
        </w:rPr>
      </w:pPr>
      <w:r w:rsidRPr="00B954CF">
        <w:rPr>
          <w:rFonts w:eastAsia="Calibri" w:cstheme="minorHAnsi"/>
          <w:sz w:val="22"/>
          <w:szCs w:val="22"/>
        </w:rPr>
        <w:t xml:space="preserve">Names and contact information for 3 professional </w:t>
      </w:r>
      <w:proofErr w:type="gramStart"/>
      <w:r w:rsidRPr="00B954CF">
        <w:rPr>
          <w:rFonts w:eastAsia="Calibri" w:cstheme="minorHAnsi"/>
          <w:sz w:val="22"/>
          <w:szCs w:val="22"/>
        </w:rPr>
        <w:t>referees</w:t>
      </w:r>
      <w:proofErr w:type="gramEnd"/>
    </w:p>
    <w:p w14:paraId="45D8DA2B" w14:textId="3354EC40" w:rsidR="17B3AE19" w:rsidRPr="00B954CF" w:rsidRDefault="17B3AE19" w:rsidP="14955619">
      <w:pPr>
        <w:pStyle w:val="ListParagraph"/>
        <w:numPr>
          <w:ilvl w:val="0"/>
          <w:numId w:val="5"/>
        </w:numPr>
        <w:rPr>
          <w:rStyle w:val="normaltextrun"/>
          <w:rFonts w:eastAsia="Calibri" w:cstheme="minorHAnsi"/>
          <w:sz w:val="22"/>
          <w:szCs w:val="22"/>
        </w:rPr>
      </w:pPr>
      <w:proofErr w:type="gramStart"/>
      <w:r w:rsidRPr="00B954CF">
        <w:rPr>
          <w:rFonts w:eastAsia="Calibri" w:cstheme="minorHAnsi"/>
          <w:color w:val="000000" w:themeColor="text1"/>
          <w:sz w:val="22"/>
          <w:szCs w:val="22"/>
        </w:rPr>
        <w:t>1-2 page</w:t>
      </w:r>
      <w:proofErr w:type="gramEnd"/>
      <w:r w:rsidRPr="00B954CF">
        <w:rPr>
          <w:rStyle w:val="normaltextrun"/>
          <w:rFonts w:eastAsia="Calibri" w:cstheme="minorHAnsi"/>
          <w:sz w:val="22"/>
          <w:szCs w:val="22"/>
        </w:rPr>
        <w:t xml:space="preserve"> statement of teaching interests and philosophy</w:t>
      </w:r>
    </w:p>
    <w:p w14:paraId="33F77745" w14:textId="5EEFFD8B" w:rsidR="17B3AE19" w:rsidRPr="00B954CF" w:rsidRDefault="17B3AE19" w:rsidP="14955619">
      <w:pPr>
        <w:pStyle w:val="ListParagraph"/>
        <w:numPr>
          <w:ilvl w:val="0"/>
          <w:numId w:val="5"/>
        </w:numPr>
        <w:rPr>
          <w:rFonts w:eastAsia="Calibri" w:cstheme="minorHAnsi"/>
          <w:sz w:val="22"/>
          <w:szCs w:val="22"/>
        </w:rPr>
      </w:pPr>
      <w:proofErr w:type="gramStart"/>
      <w:r w:rsidRPr="00B954CF">
        <w:rPr>
          <w:rFonts w:eastAsia="Calibri" w:cstheme="minorHAnsi"/>
          <w:sz w:val="22"/>
          <w:szCs w:val="22"/>
        </w:rPr>
        <w:t>1-2 page</w:t>
      </w:r>
      <w:proofErr w:type="gramEnd"/>
      <w:r w:rsidRPr="00B954CF">
        <w:rPr>
          <w:rFonts w:eastAsia="Calibri" w:cstheme="minorHAnsi"/>
          <w:sz w:val="22"/>
          <w:szCs w:val="22"/>
        </w:rPr>
        <w:t xml:space="preserve"> diversity statement [requirements below]</w:t>
      </w:r>
    </w:p>
    <w:p w14:paraId="6067E4B0" w14:textId="63AB55C3" w:rsidR="17B3AE19" w:rsidRPr="00B954CF" w:rsidRDefault="17B3AE19" w:rsidP="14955619">
      <w:pPr>
        <w:rPr>
          <w:rFonts w:cstheme="minorHAnsi"/>
          <w:sz w:val="22"/>
          <w:szCs w:val="22"/>
        </w:rPr>
      </w:pPr>
      <w:r w:rsidRPr="00B954CF">
        <w:rPr>
          <w:rFonts w:eastAsia="Calibri" w:cstheme="minorHAnsi"/>
          <w:sz w:val="22"/>
          <w:szCs w:val="22"/>
        </w:rPr>
        <w:t xml:space="preserve"> </w:t>
      </w:r>
    </w:p>
    <w:p w14:paraId="7D482463" w14:textId="29D14A90" w:rsidR="17B3AE19" w:rsidRPr="00B954CF" w:rsidRDefault="17B3AE19" w:rsidP="14955619">
      <w:pPr>
        <w:rPr>
          <w:rFonts w:cstheme="minorHAnsi"/>
          <w:sz w:val="22"/>
          <w:szCs w:val="22"/>
        </w:rPr>
      </w:pPr>
      <w:r w:rsidRPr="00B954CF">
        <w:rPr>
          <w:rFonts w:eastAsia="Calibri" w:cstheme="minorHAnsi"/>
          <w:sz w:val="22"/>
          <w:szCs w:val="22"/>
        </w:rPr>
        <w:t>For best consideration</w:t>
      </w:r>
      <w:r w:rsidR="009543C8">
        <w:rPr>
          <w:rFonts w:eastAsia="Calibri" w:cstheme="minorHAnsi"/>
          <w:sz w:val="22"/>
          <w:szCs w:val="22"/>
        </w:rPr>
        <w:t>,</w:t>
      </w:r>
      <w:r w:rsidRPr="00B954CF">
        <w:rPr>
          <w:rFonts w:eastAsia="Calibri" w:cstheme="minorHAnsi"/>
          <w:sz w:val="22"/>
          <w:szCs w:val="22"/>
        </w:rPr>
        <w:t xml:space="preserve"> please apply by January 31, 2024.  </w:t>
      </w:r>
      <w:r w:rsidR="00482098">
        <w:rPr>
          <w:rFonts w:eastAsia="Calibri" w:cstheme="minorHAnsi"/>
          <w:sz w:val="22"/>
          <w:szCs w:val="22"/>
        </w:rPr>
        <w:t>However, the search will remain open until the position is filled.</w:t>
      </w:r>
    </w:p>
    <w:p w14:paraId="7B34BD2E" w14:textId="261AF5DA" w:rsidR="17B3AE19" w:rsidRPr="00B954CF" w:rsidRDefault="17B3AE19" w:rsidP="14955619">
      <w:pPr>
        <w:rPr>
          <w:rFonts w:cstheme="minorHAnsi"/>
          <w:sz w:val="22"/>
          <w:szCs w:val="22"/>
        </w:rPr>
      </w:pPr>
      <w:r w:rsidRPr="00B954CF">
        <w:rPr>
          <w:rFonts w:eastAsia="Calibri" w:cstheme="minorHAnsi"/>
          <w:sz w:val="22"/>
          <w:szCs w:val="22"/>
        </w:rPr>
        <w:t xml:space="preserve"> </w:t>
      </w:r>
    </w:p>
    <w:p w14:paraId="040EE663" w14:textId="36BC87D3" w:rsidR="17B3AE19" w:rsidRPr="00B954CF" w:rsidRDefault="17B3AE19" w:rsidP="14955619">
      <w:pPr>
        <w:rPr>
          <w:rFonts w:cstheme="minorHAnsi"/>
          <w:sz w:val="22"/>
          <w:szCs w:val="22"/>
        </w:rPr>
      </w:pPr>
      <w:r w:rsidRPr="00B954CF">
        <w:rPr>
          <w:rFonts w:eastAsia="Calibri" w:cstheme="minorHAnsi"/>
          <w:b/>
          <w:bCs/>
          <w:sz w:val="22"/>
          <w:szCs w:val="22"/>
        </w:rPr>
        <w:t>Diversity statement requirements</w:t>
      </w:r>
      <w:r w:rsidRPr="00B954CF">
        <w:rPr>
          <w:rFonts w:eastAsia="Calibri" w:cstheme="minorHAnsi"/>
          <w:sz w:val="22"/>
          <w:szCs w:val="22"/>
        </w:rPr>
        <w:t xml:space="preserve"> </w:t>
      </w:r>
    </w:p>
    <w:p w14:paraId="701357F6" w14:textId="07D9544A" w:rsidR="17B3AE19" w:rsidRPr="00B954CF" w:rsidRDefault="17B3AE19" w:rsidP="14955619">
      <w:pPr>
        <w:rPr>
          <w:rFonts w:cstheme="minorHAnsi"/>
          <w:sz w:val="22"/>
          <w:szCs w:val="22"/>
        </w:rPr>
      </w:pPr>
      <w:r w:rsidRPr="00B954CF">
        <w:rPr>
          <w:rFonts w:eastAsia="Calibri" w:cstheme="minorHAnsi"/>
          <w:sz w:val="22"/>
          <w:szCs w:val="22"/>
        </w:rPr>
        <w:t xml:space="preserve">Applicants should submit a 1-2-page diversity statement addressing their contributions to diversity, equity, and inclusion (DEI) through clinical service provision, teaching, supervision, and/or service. The diversity statement should include specific examples about the applicant’s past, present, and future contributions to promoting DEI efforts in their professional careers. </w:t>
      </w:r>
      <w:r w:rsidRPr="00B954CF">
        <w:rPr>
          <w:rFonts w:eastAsia="Calibri" w:cstheme="minorHAnsi"/>
          <w:color w:val="282828"/>
          <w:sz w:val="22"/>
          <w:szCs w:val="22"/>
        </w:rPr>
        <w:t xml:space="preserve">The statement should reflect the relative importance of these issues to their work and reveal their personal commitment to DEI. Topics addressed in the statement should target the following questions: In what ways have you sought to increase your knowledge and understanding of diversity, equity, and inclusion issues? How have you shown commitment to diversity, equity, and inclusion in your professional career (e.g., mentoring, teaching, clinical service provision, engagement with professional societies, outreach)? In what specific </w:t>
      </w:r>
      <w:r w:rsidRPr="00B954CF">
        <w:rPr>
          <w:rFonts w:eastAsia="Calibri" w:cstheme="minorHAnsi"/>
          <w:color w:val="282828"/>
          <w:sz w:val="22"/>
          <w:szCs w:val="22"/>
        </w:rPr>
        <w:lastRenderedPageBreak/>
        <w:t xml:space="preserve">ways do you envision furthering the diversity, equity, and inclusion goals of SLHS and IU within your clinical supervision, teaching, and service roles?  </w:t>
      </w:r>
    </w:p>
    <w:p w14:paraId="0164C1E6" w14:textId="6AF40BF7" w:rsidR="17B3AE19" w:rsidRPr="00B954CF" w:rsidRDefault="17B3AE19" w:rsidP="14955619">
      <w:pPr>
        <w:rPr>
          <w:rFonts w:cstheme="minorHAnsi"/>
          <w:sz w:val="22"/>
          <w:szCs w:val="22"/>
        </w:rPr>
      </w:pPr>
      <w:r w:rsidRPr="00B954CF">
        <w:rPr>
          <w:rFonts w:eastAsia="Calibri" w:cstheme="minorHAnsi"/>
          <w:sz w:val="22"/>
          <w:szCs w:val="22"/>
        </w:rPr>
        <w:t xml:space="preserve"> </w:t>
      </w:r>
    </w:p>
    <w:p w14:paraId="07784BB7" w14:textId="151733F6" w:rsidR="17B3AE19" w:rsidRPr="00B954CF" w:rsidRDefault="17B3AE19" w:rsidP="14955619">
      <w:pPr>
        <w:rPr>
          <w:rFonts w:cstheme="minorHAnsi"/>
          <w:sz w:val="22"/>
          <w:szCs w:val="22"/>
        </w:rPr>
      </w:pPr>
      <w:r w:rsidRPr="00B954CF">
        <w:rPr>
          <w:rFonts w:eastAsia="Calibri" w:cstheme="minorHAnsi"/>
          <w:sz w:val="22"/>
          <w:szCs w:val="22"/>
        </w:rPr>
        <w:t>William Shofner, Ph.D.</w:t>
      </w:r>
    </w:p>
    <w:p w14:paraId="67B341CD" w14:textId="7F5E3761" w:rsidR="17B3AE19" w:rsidRPr="00B954CF" w:rsidRDefault="17B3AE19" w:rsidP="14955619">
      <w:pPr>
        <w:rPr>
          <w:rFonts w:cstheme="minorHAnsi"/>
          <w:sz w:val="22"/>
          <w:szCs w:val="22"/>
        </w:rPr>
      </w:pPr>
      <w:r w:rsidRPr="00B954CF">
        <w:rPr>
          <w:rFonts w:eastAsia="Calibri" w:cstheme="minorHAnsi"/>
          <w:sz w:val="22"/>
          <w:szCs w:val="22"/>
        </w:rPr>
        <w:t>Search Committee Chair</w:t>
      </w:r>
    </w:p>
    <w:p w14:paraId="304011EF" w14:textId="13E81567" w:rsidR="17B3AE19" w:rsidRPr="00B954CF" w:rsidRDefault="006D5E74" w:rsidP="14955619">
      <w:pPr>
        <w:rPr>
          <w:rFonts w:cstheme="minorHAnsi"/>
          <w:sz w:val="22"/>
          <w:szCs w:val="22"/>
        </w:rPr>
      </w:pPr>
      <w:hyperlink r:id="rId9">
        <w:r w:rsidR="17B3AE19" w:rsidRPr="00B954CF">
          <w:rPr>
            <w:rStyle w:val="Hyperlink"/>
            <w:rFonts w:eastAsia="Calibri" w:cstheme="minorHAnsi"/>
            <w:sz w:val="22"/>
            <w:szCs w:val="22"/>
          </w:rPr>
          <w:t>wshofner@indiana.edu</w:t>
        </w:r>
      </w:hyperlink>
    </w:p>
    <w:p w14:paraId="5FC2BCC9" w14:textId="05423B37" w:rsidR="17B3AE19" w:rsidRPr="00B954CF" w:rsidRDefault="17B3AE19" w:rsidP="14955619">
      <w:pPr>
        <w:rPr>
          <w:rFonts w:cstheme="minorHAnsi"/>
          <w:sz w:val="22"/>
          <w:szCs w:val="22"/>
        </w:rPr>
      </w:pPr>
      <w:r w:rsidRPr="00B954CF">
        <w:rPr>
          <w:rFonts w:eastAsia="Calibri" w:cstheme="minorHAnsi"/>
          <w:sz w:val="22"/>
          <w:szCs w:val="22"/>
        </w:rPr>
        <w:t>Department of Speech, Language and Hearing Sciences</w:t>
      </w:r>
    </w:p>
    <w:p w14:paraId="511BE2BB" w14:textId="5A3DA2FC" w:rsidR="17B3AE19" w:rsidRPr="00B954CF" w:rsidRDefault="17B3AE19" w:rsidP="14955619">
      <w:pPr>
        <w:rPr>
          <w:rFonts w:cstheme="minorHAnsi"/>
          <w:sz w:val="22"/>
          <w:szCs w:val="22"/>
        </w:rPr>
      </w:pPr>
      <w:r w:rsidRPr="00B954CF">
        <w:rPr>
          <w:rFonts w:eastAsia="Calibri" w:cstheme="minorHAnsi"/>
          <w:sz w:val="22"/>
          <w:szCs w:val="22"/>
        </w:rPr>
        <w:t>Indiana University</w:t>
      </w:r>
    </w:p>
    <w:p w14:paraId="29993193" w14:textId="7067A840" w:rsidR="17B3AE19" w:rsidRPr="00B954CF" w:rsidRDefault="17B3AE19" w:rsidP="14955619">
      <w:pPr>
        <w:rPr>
          <w:rFonts w:cstheme="minorHAnsi"/>
          <w:sz w:val="22"/>
          <w:szCs w:val="22"/>
        </w:rPr>
      </w:pPr>
      <w:r w:rsidRPr="00B954CF">
        <w:rPr>
          <w:rFonts w:eastAsia="Calibri" w:cstheme="minorHAnsi"/>
          <w:sz w:val="22"/>
          <w:szCs w:val="22"/>
        </w:rPr>
        <w:t>2631 East Discovery Parkway</w:t>
      </w:r>
    </w:p>
    <w:p w14:paraId="53550144" w14:textId="7393DBE2" w:rsidR="17B3AE19" w:rsidRPr="00B954CF" w:rsidRDefault="17B3AE19" w:rsidP="14955619">
      <w:pPr>
        <w:rPr>
          <w:rFonts w:cstheme="minorHAnsi"/>
          <w:sz w:val="22"/>
          <w:szCs w:val="22"/>
        </w:rPr>
      </w:pPr>
      <w:r w:rsidRPr="00B954CF">
        <w:rPr>
          <w:rFonts w:eastAsia="Calibri" w:cstheme="minorHAnsi"/>
          <w:sz w:val="22"/>
          <w:szCs w:val="22"/>
        </w:rPr>
        <w:t>Bloomington, IN 47408</w:t>
      </w:r>
    </w:p>
    <w:p w14:paraId="4E8BA37F" w14:textId="19AB53D2" w:rsidR="17B3AE19" w:rsidRPr="00B954CF" w:rsidRDefault="17B3AE19" w:rsidP="14955619">
      <w:pPr>
        <w:rPr>
          <w:rFonts w:cstheme="minorHAnsi"/>
          <w:sz w:val="22"/>
          <w:szCs w:val="22"/>
        </w:rPr>
      </w:pPr>
      <w:r w:rsidRPr="00B954CF">
        <w:rPr>
          <w:rFonts w:eastAsia="Calibri" w:cstheme="minorHAnsi"/>
          <w:color w:val="000000" w:themeColor="text1"/>
          <w:sz w:val="22"/>
          <w:szCs w:val="22"/>
        </w:rPr>
        <w:t xml:space="preserve"> </w:t>
      </w:r>
    </w:p>
    <w:p w14:paraId="27DB08C6" w14:textId="70BB4D3F" w:rsidR="17B3AE19" w:rsidRPr="00B954CF" w:rsidRDefault="17B3AE19" w:rsidP="14955619">
      <w:pPr>
        <w:rPr>
          <w:rFonts w:cstheme="minorHAnsi"/>
          <w:sz w:val="22"/>
          <w:szCs w:val="22"/>
        </w:rPr>
      </w:pPr>
      <w:r w:rsidRPr="00B954CF">
        <w:rPr>
          <w:rFonts w:eastAsia="Calibri" w:cstheme="minorHAnsi"/>
          <w:color w:val="000000" w:themeColor="text1"/>
          <w:sz w:val="22"/>
          <w:szCs w:val="22"/>
        </w:rPr>
        <w:t>The College of Arts and Sciences is committed to building and supporting a diverse, inclusive, and equitable community of students and scholars. Indiana University is an equal employment and affirmative action employer and a provider of ADA services. All qualified applicants will receive consideration for employment based on individual qualifications. Indiana University prohibits discrimination based on age, ethnicity, color, race, religion, sex, sexual orientation, gender identity or expression, genetic information, marital status, national origin, disability status or protected veteran status.</w:t>
      </w:r>
    </w:p>
    <w:p w14:paraId="73E8E021" w14:textId="1FABBB33" w:rsidR="17B3AE19" w:rsidRPr="00B954CF" w:rsidRDefault="17B3AE19" w:rsidP="14955619">
      <w:pPr>
        <w:rPr>
          <w:rFonts w:cstheme="minorHAnsi"/>
          <w:sz w:val="22"/>
          <w:szCs w:val="22"/>
        </w:rPr>
      </w:pPr>
      <w:r w:rsidRPr="00B954CF">
        <w:rPr>
          <w:rFonts w:eastAsia="Calibri" w:cstheme="minorHAnsi"/>
          <w:color w:val="000000" w:themeColor="text1"/>
          <w:sz w:val="22"/>
          <w:szCs w:val="22"/>
        </w:rPr>
        <w:t xml:space="preserve"> </w:t>
      </w:r>
    </w:p>
    <w:p w14:paraId="7D333E0A" w14:textId="4E2E7D7A" w:rsidR="17B3AE19" w:rsidRPr="00B954CF" w:rsidRDefault="17B3AE19" w:rsidP="14955619">
      <w:pPr>
        <w:rPr>
          <w:rFonts w:cstheme="minorHAnsi"/>
          <w:sz w:val="22"/>
          <w:szCs w:val="22"/>
        </w:rPr>
      </w:pPr>
      <w:r w:rsidRPr="00B954CF">
        <w:rPr>
          <w:rFonts w:eastAsia="Calibri" w:cstheme="minorHAnsi"/>
          <w:color w:val="000000" w:themeColor="text1"/>
          <w:sz w:val="22"/>
          <w:szCs w:val="22"/>
        </w:rPr>
        <w:t>For more information about the university and the department, consult the web pages at slhs.indiana.edu.</w:t>
      </w:r>
    </w:p>
    <w:p w14:paraId="09FD9F57" w14:textId="26781AE4" w:rsidR="17B3AE19" w:rsidRPr="00B954CF" w:rsidRDefault="17B3AE19" w:rsidP="14955619">
      <w:pPr>
        <w:rPr>
          <w:rFonts w:cstheme="minorHAnsi"/>
          <w:sz w:val="22"/>
          <w:szCs w:val="22"/>
        </w:rPr>
      </w:pPr>
      <w:r w:rsidRPr="00B954CF">
        <w:rPr>
          <w:rFonts w:eastAsia="Calibri" w:cstheme="minorHAnsi"/>
          <w:color w:val="000000" w:themeColor="text1"/>
          <w:sz w:val="22"/>
          <w:szCs w:val="22"/>
        </w:rPr>
        <w:t xml:space="preserve"> </w:t>
      </w:r>
    </w:p>
    <w:p w14:paraId="00BC15EB" w14:textId="56A4CE69" w:rsidR="14955619" w:rsidRPr="00B954CF" w:rsidRDefault="14955619" w:rsidP="14955619">
      <w:pPr>
        <w:rPr>
          <w:rFonts w:eastAsia="Calibri" w:cstheme="minorHAnsi"/>
          <w:sz w:val="22"/>
          <w:szCs w:val="22"/>
        </w:rPr>
      </w:pPr>
    </w:p>
    <w:p w14:paraId="71399E7B" w14:textId="6A2EDCB6" w:rsidR="14955619" w:rsidRPr="00B954CF" w:rsidRDefault="14955619" w:rsidP="14955619">
      <w:pPr>
        <w:spacing w:beforeAutospacing="1" w:afterAutospacing="1"/>
        <w:contextualSpacing/>
        <w:rPr>
          <w:rFonts w:eastAsia="Calibri" w:cstheme="minorHAnsi"/>
          <w:color w:val="000000" w:themeColor="text1"/>
          <w:sz w:val="22"/>
          <w:szCs w:val="22"/>
        </w:rPr>
      </w:pPr>
    </w:p>
    <w:p w14:paraId="46CF896E" w14:textId="0CBC6DD6" w:rsidR="029C00A0" w:rsidRPr="00B954CF" w:rsidRDefault="029C00A0" w:rsidP="029C00A0">
      <w:pPr>
        <w:spacing w:beforeAutospacing="1" w:afterAutospacing="1"/>
        <w:contextualSpacing/>
        <w:rPr>
          <w:rFonts w:eastAsia="Calibri" w:cstheme="minorHAnsi"/>
          <w:color w:val="000000" w:themeColor="text1"/>
          <w:sz w:val="22"/>
          <w:szCs w:val="22"/>
        </w:rPr>
      </w:pPr>
    </w:p>
    <w:p w14:paraId="116E77E4" w14:textId="6CF58B77" w:rsidR="029C00A0" w:rsidRPr="00B954CF" w:rsidRDefault="029C00A0" w:rsidP="029C00A0">
      <w:pPr>
        <w:rPr>
          <w:rFonts w:cstheme="minorHAnsi"/>
          <w:sz w:val="22"/>
          <w:szCs w:val="22"/>
        </w:rPr>
      </w:pPr>
    </w:p>
    <w:sectPr w:rsidR="029C00A0" w:rsidRPr="00B954CF" w:rsidSect="00AC4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3325"/>
    <w:multiLevelType w:val="hybridMultilevel"/>
    <w:tmpl w:val="8098A778"/>
    <w:lvl w:ilvl="0" w:tplc="4064C8C2">
      <w:start w:val="1"/>
      <w:numFmt w:val="decimal"/>
      <w:lvlText w:val="%1."/>
      <w:lvlJc w:val="left"/>
      <w:pPr>
        <w:ind w:left="720" w:hanging="360"/>
      </w:pPr>
    </w:lvl>
    <w:lvl w:ilvl="1" w:tplc="59A47EA8">
      <w:start w:val="1"/>
      <w:numFmt w:val="lowerLetter"/>
      <w:lvlText w:val="%2."/>
      <w:lvlJc w:val="left"/>
      <w:pPr>
        <w:ind w:left="1440" w:hanging="360"/>
      </w:pPr>
    </w:lvl>
    <w:lvl w:ilvl="2" w:tplc="80E083D0">
      <w:start w:val="1"/>
      <w:numFmt w:val="lowerRoman"/>
      <w:lvlText w:val="%3."/>
      <w:lvlJc w:val="right"/>
      <w:pPr>
        <w:ind w:left="2160" w:hanging="180"/>
      </w:pPr>
    </w:lvl>
    <w:lvl w:ilvl="3" w:tplc="56CE7056">
      <w:start w:val="1"/>
      <w:numFmt w:val="decimal"/>
      <w:lvlText w:val="%4."/>
      <w:lvlJc w:val="left"/>
      <w:pPr>
        <w:ind w:left="2880" w:hanging="360"/>
      </w:pPr>
    </w:lvl>
    <w:lvl w:ilvl="4" w:tplc="1C6CAA28">
      <w:start w:val="1"/>
      <w:numFmt w:val="lowerLetter"/>
      <w:lvlText w:val="%5."/>
      <w:lvlJc w:val="left"/>
      <w:pPr>
        <w:ind w:left="3600" w:hanging="360"/>
      </w:pPr>
    </w:lvl>
    <w:lvl w:ilvl="5" w:tplc="3F260404">
      <w:start w:val="1"/>
      <w:numFmt w:val="lowerRoman"/>
      <w:lvlText w:val="%6."/>
      <w:lvlJc w:val="right"/>
      <w:pPr>
        <w:ind w:left="4320" w:hanging="180"/>
      </w:pPr>
    </w:lvl>
    <w:lvl w:ilvl="6" w:tplc="6B087DA2">
      <w:start w:val="1"/>
      <w:numFmt w:val="decimal"/>
      <w:lvlText w:val="%7."/>
      <w:lvlJc w:val="left"/>
      <w:pPr>
        <w:ind w:left="5040" w:hanging="360"/>
      </w:pPr>
    </w:lvl>
    <w:lvl w:ilvl="7" w:tplc="123CCF22">
      <w:start w:val="1"/>
      <w:numFmt w:val="lowerLetter"/>
      <w:lvlText w:val="%8."/>
      <w:lvlJc w:val="left"/>
      <w:pPr>
        <w:ind w:left="5760" w:hanging="360"/>
      </w:pPr>
    </w:lvl>
    <w:lvl w:ilvl="8" w:tplc="E3EC7C24">
      <w:start w:val="1"/>
      <w:numFmt w:val="lowerRoman"/>
      <w:lvlText w:val="%9."/>
      <w:lvlJc w:val="right"/>
      <w:pPr>
        <w:ind w:left="6480" w:hanging="180"/>
      </w:pPr>
    </w:lvl>
  </w:abstractNum>
  <w:abstractNum w:abstractNumId="1" w15:restartNumberingAfterBreak="0">
    <w:nsid w:val="38523A24"/>
    <w:multiLevelType w:val="hybridMultilevel"/>
    <w:tmpl w:val="40CE91D0"/>
    <w:lvl w:ilvl="0" w:tplc="3F40E53A">
      <w:start w:val="2"/>
      <w:numFmt w:val="decimal"/>
      <w:lvlText w:val="%1."/>
      <w:lvlJc w:val="left"/>
      <w:pPr>
        <w:ind w:left="720" w:hanging="360"/>
      </w:pPr>
    </w:lvl>
    <w:lvl w:ilvl="1" w:tplc="9B3CCFDA">
      <w:start w:val="1"/>
      <w:numFmt w:val="lowerLetter"/>
      <w:lvlText w:val="%2."/>
      <w:lvlJc w:val="left"/>
      <w:pPr>
        <w:ind w:left="1440" w:hanging="360"/>
      </w:pPr>
    </w:lvl>
    <w:lvl w:ilvl="2" w:tplc="8DDA7FE8">
      <w:start w:val="1"/>
      <w:numFmt w:val="lowerRoman"/>
      <w:lvlText w:val="%3."/>
      <w:lvlJc w:val="right"/>
      <w:pPr>
        <w:ind w:left="2160" w:hanging="180"/>
      </w:pPr>
    </w:lvl>
    <w:lvl w:ilvl="3" w:tplc="52641938">
      <w:start w:val="1"/>
      <w:numFmt w:val="decimal"/>
      <w:lvlText w:val="%4."/>
      <w:lvlJc w:val="left"/>
      <w:pPr>
        <w:ind w:left="2880" w:hanging="360"/>
      </w:pPr>
    </w:lvl>
    <w:lvl w:ilvl="4" w:tplc="F93C2842">
      <w:start w:val="1"/>
      <w:numFmt w:val="lowerLetter"/>
      <w:lvlText w:val="%5."/>
      <w:lvlJc w:val="left"/>
      <w:pPr>
        <w:ind w:left="3600" w:hanging="360"/>
      </w:pPr>
    </w:lvl>
    <w:lvl w:ilvl="5" w:tplc="BCB2A8A2">
      <w:start w:val="1"/>
      <w:numFmt w:val="lowerRoman"/>
      <w:lvlText w:val="%6."/>
      <w:lvlJc w:val="right"/>
      <w:pPr>
        <w:ind w:left="4320" w:hanging="180"/>
      </w:pPr>
    </w:lvl>
    <w:lvl w:ilvl="6" w:tplc="03F083FC">
      <w:start w:val="1"/>
      <w:numFmt w:val="decimal"/>
      <w:lvlText w:val="%7."/>
      <w:lvlJc w:val="left"/>
      <w:pPr>
        <w:ind w:left="5040" w:hanging="360"/>
      </w:pPr>
    </w:lvl>
    <w:lvl w:ilvl="7" w:tplc="D202515E">
      <w:start w:val="1"/>
      <w:numFmt w:val="lowerLetter"/>
      <w:lvlText w:val="%8."/>
      <w:lvlJc w:val="left"/>
      <w:pPr>
        <w:ind w:left="5760" w:hanging="360"/>
      </w:pPr>
    </w:lvl>
    <w:lvl w:ilvl="8" w:tplc="F62EFDA6">
      <w:start w:val="1"/>
      <w:numFmt w:val="lowerRoman"/>
      <w:lvlText w:val="%9."/>
      <w:lvlJc w:val="right"/>
      <w:pPr>
        <w:ind w:left="6480" w:hanging="180"/>
      </w:pPr>
    </w:lvl>
  </w:abstractNum>
  <w:abstractNum w:abstractNumId="2" w15:restartNumberingAfterBreak="0">
    <w:nsid w:val="39C55B29"/>
    <w:multiLevelType w:val="hybridMultilevel"/>
    <w:tmpl w:val="554A8B68"/>
    <w:lvl w:ilvl="0" w:tplc="BFD86354">
      <w:start w:val="3"/>
      <w:numFmt w:val="decimal"/>
      <w:lvlText w:val="%1."/>
      <w:lvlJc w:val="left"/>
      <w:pPr>
        <w:ind w:left="720" w:hanging="360"/>
      </w:pPr>
    </w:lvl>
    <w:lvl w:ilvl="1" w:tplc="2856B9CA">
      <w:start w:val="1"/>
      <w:numFmt w:val="lowerLetter"/>
      <w:lvlText w:val="%2."/>
      <w:lvlJc w:val="left"/>
      <w:pPr>
        <w:ind w:left="1440" w:hanging="360"/>
      </w:pPr>
    </w:lvl>
    <w:lvl w:ilvl="2" w:tplc="12C8C348">
      <w:start w:val="1"/>
      <w:numFmt w:val="lowerRoman"/>
      <w:lvlText w:val="%3."/>
      <w:lvlJc w:val="right"/>
      <w:pPr>
        <w:ind w:left="2160" w:hanging="180"/>
      </w:pPr>
    </w:lvl>
    <w:lvl w:ilvl="3" w:tplc="42E479AE">
      <w:start w:val="1"/>
      <w:numFmt w:val="decimal"/>
      <w:lvlText w:val="%4."/>
      <w:lvlJc w:val="left"/>
      <w:pPr>
        <w:ind w:left="2880" w:hanging="360"/>
      </w:pPr>
    </w:lvl>
    <w:lvl w:ilvl="4" w:tplc="95462252">
      <w:start w:val="1"/>
      <w:numFmt w:val="lowerLetter"/>
      <w:lvlText w:val="%5."/>
      <w:lvlJc w:val="left"/>
      <w:pPr>
        <w:ind w:left="3600" w:hanging="360"/>
      </w:pPr>
    </w:lvl>
    <w:lvl w:ilvl="5" w:tplc="17F6769C">
      <w:start w:val="1"/>
      <w:numFmt w:val="lowerRoman"/>
      <w:lvlText w:val="%6."/>
      <w:lvlJc w:val="right"/>
      <w:pPr>
        <w:ind w:left="4320" w:hanging="180"/>
      </w:pPr>
    </w:lvl>
    <w:lvl w:ilvl="6" w:tplc="CCC08C94">
      <w:start w:val="1"/>
      <w:numFmt w:val="decimal"/>
      <w:lvlText w:val="%7."/>
      <w:lvlJc w:val="left"/>
      <w:pPr>
        <w:ind w:left="5040" w:hanging="360"/>
      </w:pPr>
    </w:lvl>
    <w:lvl w:ilvl="7" w:tplc="90B4BEA6">
      <w:start w:val="1"/>
      <w:numFmt w:val="lowerLetter"/>
      <w:lvlText w:val="%8."/>
      <w:lvlJc w:val="left"/>
      <w:pPr>
        <w:ind w:left="5760" w:hanging="360"/>
      </w:pPr>
    </w:lvl>
    <w:lvl w:ilvl="8" w:tplc="94BC6670">
      <w:start w:val="1"/>
      <w:numFmt w:val="lowerRoman"/>
      <w:lvlText w:val="%9."/>
      <w:lvlJc w:val="right"/>
      <w:pPr>
        <w:ind w:left="6480" w:hanging="180"/>
      </w:pPr>
    </w:lvl>
  </w:abstractNum>
  <w:abstractNum w:abstractNumId="3" w15:restartNumberingAfterBreak="0">
    <w:nsid w:val="5ACB6ABD"/>
    <w:multiLevelType w:val="hybridMultilevel"/>
    <w:tmpl w:val="9AC2944E"/>
    <w:lvl w:ilvl="0" w:tplc="179279F0">
      <w:start w:val="4"/>
      <w:numFmt w:val="decimal"/>
      <w:lvlText w:val="%1."/>
      <w:lvlJc w:val="left"/>
      <w:pPr>
        <w:ind w:left="720" w:hanging="360"/>
      </w:pPr>
    </w:lvl>
    <w:lvl w:ilvl="1" w:tplc="52EA48C6">
      <w:start w:val="1"/>
      <w:numFmt w:val="lowerLetter"/>
      <w:lvlText w:val="%2."/>
      <w:lvlJc w:val="left"/>
      <w:pPr>
        <w:ind w:left="1440" w:hanging="360"/>
      </w:pPr>
    </w:lvl>
    <w:lvl w:ilvl="2" w:tplc="618C8EC0">
      <w:start w:val="1"/>
      <w:numFmt w:val="lowerRoman"/>
      <w:lvlText w:val="%3."/>
      <w:lvlJc w:val="right"/>
      <w:pPr>
        <w:ind w:left="2160" w:hanging="180"/>
      </w:pPr>
    </w:lvl>
    <w:lvl w:ilvl="3" w:tplc="FD4CF170">
      <w:start w:val="1"/>
      <w:numFmt w:val="decimal"/>
      <w:lvlText w:val="%4."/>
      <w:lvlJc w:val="left"/>
      <w:pPr>
        <w:ind w:left="2880" w:hanging="360"/>
      </w:pPr>
    </w:lvl>
    <w:lvl w:ilvl="4" w:tplc="F5E87D5C">
      <w:start w:val="1"/>
      <w:numFmt w:val="lowerLetter"/>
      <w:lvlText w:val="%5."/>
      <w:lvlJc w:val="left"/>
      <w:pPr>
        <w:ind w:left="3600" w:hanging="360"/>
      </w:pPr>
    </w:lvl>
    <w:lvl w:ilvl="5" w:tplc="B4D61FDC">
      <w:start w:val="1"/>
      <w:numFmt w:val="lowerRoman"/>
      <w:lvlText w:val="%6."/>
      <w:lvlJc w:val="right"/>
      <w:pPr>
        <w:ind w:left="4320" w:hanging="180"/>
      </w:pPr>
    </w:lvl>
    <w:lvl w:ilvl="6" w:tplc="BC42B3F0">
      <w:start w:val="1"/>
      <w:numFmt w:val="decimal"/>
      <w:lvlText w:val="%7."/>
      <w:lvlJc w:val="left"/>
      <w:pPr>
        <w:ind w:left="5040" w:hanging="360"/>
      </w:pPr>
    </w:lvl>
    <w:lvl w:ilvl="7" w:tplc="6FDA77B2">
      <w:start w:val="1"/>
      <w:numFmt w:val="lowerLetter"/>
      <w:lvlText w:val="%8."/>
      <w:lvlJc w:val="left"/>
      <w:pPr>
        <w:ind w:left="5760" w:hanging="360"/>
      </w:pPr>
    </w:lvl>
    <w:lvl w:ilvl="8" w:tplc="72CA3EC0">
      <w:start w:val="1"/>
      <w:numFmt w:val="lowerRoman"/>
      <w:lvlText w:val="%9."/>
      <w:lvlJc w:val="right"/>
      <w:pPr>
        <w:ind w:left="6480" w:hanging="180"/>
      </w:pPr>
    </w:lvl>
  </w:abstractNum>
  <w:abstractNum w:abstractNumId="4" w15:restartNumberingAfterBreak="0">
    <w:nsid w:val="66C3C21E"/>
    <w:multiLevelType w:val="hybridMultilevel"/>
    <w:tmpl w:val="AE4E6564"/>
    <w:lvl w:ilvl="0" w:tplc="4DFAC270">
      <w:start w:val="5"/>
      <w:numFmt w:val="decimal"/>
      <w:lvlText w:val="%1."/>
      <w:lvlJc w:val="left"/>
      <w:pPr>
        <w:ind w:left="720" w:hanging="360"/>
      </w:pPr>
    </w:lvl>
    <w:lvl w:ilvl="1" w:tplc="C35E8726">
      <w:start w:val="1"/>
      <w:numFmt w:val="lowerLetter"/>
      <w:lvlText w:val="%2."/>
      <w:lvlJc w:val="left"/>
      <w:pPr>
        <w:ind w:left="1440" w:hanging="360"/>
      </w:pPr>
    </w:lvl>
    <w:lvl w:ilvl="2" w:tplc="37203844">
      <w:start w:val="1"/>
      <w:numFmt w:val="lowerRoman"/>
      <w:lvlText w:val="%3."/>
      <w:lvlJc w:val="right"/>
      <w:pPr>
        <w:ind w:left="2160" w:hanging="180"/>
      </w:pPr>
    </w:lvl>
    <w:lvl w:ilvl="3" w:tplc="E5B87A9A">
      <w:start w:val="1"/>
      <w:numFmt w:val="decimal"/>
      <w:lvlText w:val="%4."/>
      <w:lvlJc w:val="left"/>
      <w:pPr>
        <w:ind w:left="2880" w:hanging="360"/>
      </w:pPr>
    </w:lvl>
    <w:lvl w:ilvl="4" w:tplc="E1ECDEC8">
      <w:start w:val="1"/>
      <w:numFmt w:val="lowerLetter"/>
      <w:lvlText w:val="%5."/>
      <w:lvlJc w:val="left"/>
      <w:pPr>
        <w:ind w:left="3600" w:hanging="360"/>
      </w:pPr>
    </w:lvl>
    <w:lvl w:ilvl="5" w:tplc="2A7E8F98">
      <w:start w:val="1"/>
      <w:numFmt w:val="lowerRoman"/>
      <w:lvlText w:val="%6."/>
      <w:lvlJc w:val="right"/>
      <w:pPr>
        <w:ind w:left="4320" w:hanging="180"/>
      </w:pPr>
    </w:lvl>
    <w:lvl w:ilvl="6" w:tplc="4354744C">
      <w:start w:val="1"/>
      <w:numFmt w:val="decimal"/>
      <w:lvlText w:val="%7."/>
      <w:lvlJc w:val="left"/>
      <w:pPr>
        <w:ind w:left="5040" w:hanging="360"/>
      </w:pPr>
    </w:lvl>
    <w:lvl w:ilvl="7" w:tplc="0854E128">
      <w:start w:val="1"/>
      <w:numFmt w:val="lowerLetter"/>
      <w:lvlText w:val="%8."/>
      <w:lvlJc w:val="left"/>
      <w:pPr>
        <w:ind w:left="5760" w:hanging="360"/>
      </w:pPr>
    </w:lvl>
    <w:lvl w:ilvl="8" w:tplc="51E09816">
      <w:start w:val="1"/>
      <w:numFmt w:val="lowerRoman"/>
      <w:lvlText w:val="%9."/>
      <w:lvlJc w:val="right"/>
      <w:pPr>
        <w:ind w:left="6480" w:hanging="180"/>
      </w:pPr>
    </w:lvl>
  </w:abstractNum>
  <w:num w:numId="1" w16cid:durableId="615332242">
    <w:abstractNumId w:val="4"/>
  </w:num>
  <w:num w:numId="2" w16cid:durableId="411901198">
    <w:abstractNumId w:val="3"/>
  </w:num>
  <w:num w:numId="3" w16cid:durableId="880018210">
    <w:abstractNumId w:val="2"/>
  </w:num>
  <w:num w:numId="4" w16cid:durableId="1378050359">
    <w:abstractNumId w:val="1"/>
  </w:num>
  <w:num w:numId="5" w16cid:durableId="119985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D"/>
    <w:rsid w:val="000151AD"/>
    <w:rsid w:val="00097697"/>
    <w:rsid w:val="000F06D0"/>
    <w:rsid w:val="00175247"/>
    <w:rsid w:val="001B16F1"/>
    <w:rsid w:val="001C4A87"/>
    <w:rsid w:val="00285DE6"/>
    <w:rsid w:val="00286B76"/>
    <w:rsid w:val="002A0B2C"/>
    <w:rsid w:val="002F214E"/>
    <w:rsid w:val="002F2CBB"/>
    <w:rsid w:val="00301FCE"/>
    <w:rsid w:val="00303682"/>
    <w:rsid w:val="0036708F"/>
    <w:rsid w:val="003A5478"/>
    <w:rsid w:val="003D4BAF"/>
    <w:rsid w:val="004264D2"/>
    <w:rsid w:val="0046752C"/>
    <w:rsid w:val="00482098"/>
    <w:rsid w:val="004F554F"/>
    <w:rsid w:val="004F7FFA"/>
    <w:rsid w:val="00521E3B"/>
    <w:rsid w:val="00533423"/>
    <w:rsid w:val="00543C1D"/>
    <w:rsid w:val="00547DBB"/>
    <w:rsid w:val="0057005E"/>
    <w:rsid w:val="00576379"/>
    <w:rsid w:val="005F30B8"/>
    <w:rsid w:val="0067435C"/>
    <w:rsid w:val="00687DDC"/>
    <w:rsid w:val="006C56F7"/>
    <w:rsid w:val="0076170F"/>
    <w:rsid w:val="00804AB7"/>
    <w:rsid w:val="00831A1C"/>
    <w:rsid w:val="008479C7"/>
    <w:rsid w:val="008705F6"/>
    <w:rsid w:val="008B7EEB"/>
    <w:rsid w:val="009543C8"/>
    <w:rsid w:val="009853E8"/>
    <w:rsid w:val="009F2398"/>
    <w:rsid w:val="00A40322"/>
    <w:rsid w:val="00A4753A"/>
    <w:rsid w:val="00A644BD"/>
    <w:rsid w:val="00AA271B"/>
    <w:rsid w:val="00AC4E49"/>
    <w:rsid w:val="00B1421D"/>
    <w:rsid w:val="00B33AE4"/>
    <w:rsid w:val="00B4145C"/>
    <w:rsid w:val="00B54DA5"/>
    <w:rsid w:val="00B651DB"/>
    <w:rsid w:val="00B73911"/>
    <w:rsid w:val="00B95170"/>
    <w:rsid w:val="00B954CF"/>
    <w:rsid w:val="00BD2F2B"/>
    <w:rsid w:val="00BD5AE4"/>
    <w:rsid w:val="00BF210E"/>
    <w:rsid w:val="00C1440A"/>
    <w:rsid w:val="00C405C6"/>
    <w:rsid w:val="00C768B5"/>
    <w:rsid w:val="00C92BAC"/>
    <w:rsid w:val="00CA6944"/>
    <w:rsid w:val="00CD58DD"/>
    <w:rsid w:val="00DC4590"/>
    <w:rsid w:val="00DD73F3"/>
    <w:rsid w:val="00EB79A6"/>
    <w:rsid w:val="00F1338A"/>
    <w:rsid w:val="00F74479"/>
    <w:rsid w:val="00F92CA0"/>
    <w:rsid w:val="00FD497E"/>
    <w:rsid w:val="00FE308E"/>
    <w:rsid w:val="00FF5E16"/>
    <w:rsid w:val="029C00A0"/>
    <w:rsid w:val="085C9567"/>
    <w:rsid w:val="0ACB12D8"/>
    <w:rsid w:val="0E02B39A"/>
    <w:rsid w:val="0E83FE2E"/>
    <w:rsid w:val="14955619"/>
    <w:rsid w:val="1670F083"/>
    <w:rsid w:val="17B3AE19"/>
    <w:rsid w:val="1CAA7DB1"/>
    <w:rsid w:val="1FB953BF"/>
    <w:rsid w:val="2818FEEA"/>
    <w:rsid w:val="2A9194F0"/>
    <w:rsid w:val="2B0B1145"/>
    <w:rsid w:val="315C97E0"/>
    <w:rsid w:val="37A72B55"/>
    <w:rsid w:val="3CF2C235"/>
    <w:rsid w:val="41DF96CE"/>
    <w:rsid w:val="441BEFA3"/>
    <w:rsid w:val="4DE3AAF7"/>
    <w:rsid w:val="5FC366ED"/>
    <w:rsid w:val="63F2FFFB"/>
    <w:rsid w:val="6466E536"/>
    <w:rsid w:val="67F52626"/>
    <w:rsid w:val="6AB86BD1"/>
    <w:rsid w:val="6DCFF3CA"/>
    <w:rsid w:val="7626ED0A"/>
    <w:rsid w:val="7C4A7A04"/>
    <w:rsid w:val="7F3C8C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9E34"/>
  <w15:chartTrackingRefBased/>
  <w15:docId w15:val="{D9D32B58-5AE3-4DBF-8E19-8EDF3207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A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1AD"/>
    <w:rPr>
      <w:color w:val="0000FF"/>
      <w:u w:val="single"/>
    </w:rPr>
  </w:style>
  <w:style w:type="paragraph" w:styleId="Revision">
    <w:name w:val="Revision"/>
    <w:hidden/>
    <w:uiPriority w:val="99"/>
    <w:semiHidden/>
    <w:rsid w:val="002F2CBB"/>
    <w:pPr>
      <w:spacing w:after="0" w:line="240" w:lineRule="auto"/>
    </w:pPr>
    <w:rPr>
      <w:sz w:val="24"/>
      <w:szCs w:val="24"/>
    </w:rPr>
  </w:style>
  <w:style w:type="character" w:styleId="CommentReference">
    <w:name w:val="annotation reference"/>
    <w:basedOn w:val="DefaultParagraphFont"/>
    <w:uiPriority w:val="99"/>
    <w:semiHidden/>
    <w:unhideWhenUsed/>
    <w:rsid w:val="002F2CBB"/>
    <w:rPr>
      <w:sz w:val="16"/>
      <w:szCs w:val="16"/>
    </w:rPr>
  </w:style>
  <w:style w:type="paragraph" w:styleId="CommentText">
    <w:name w:val="annotation text"/>
    <w:basedOn w:val="Normal"/>
    <w:link w:val="CommentTextChar"/>
    <w:uiPriority w:val="99"/>
    <w:unhideWhenUsed/>
    <w:rsid w:val="002F2CBB"/>
    <w:rPr>
      <w:sz w:val="20"/>
      <w:szCs w:val="20"/>
    </w:rPr>
  </w:style>
  <w:style w:type="character" w:customStyle="1" w:styleId="CommentTextChar">
    <w:name w:val="Comment Text Char"/>
    <w:basedOn w:val="DefaultParagraphFont"/>
    <w:link w:val="CommentText"/>
    <w:uiPriority w:val="99"/>
    <w:rsid w:val="002F2CBB"/>
    <w:rPr>
      <w:sz w:val="20"/>
      <w:szCs w:val="20"/>
    </w:rPr>
  </w:style>
  <w:style w:type="paragraph" w:styleId="CommentSubject">
    <w:name w:val="annotation subject"/>
    <w:basedOn w:val="CommentText"/>
    <w:next w:val="CommentText"/>
    <w:link w:val="CommentSubjectChar"/>
    <w:uiPriority w:val="99"/>
    <w:semiHidden/>
    <w:unhideWhenUsed/>
    <w:rsid w:val="002F2CBB"/>
    <w:rPr>
      <w:b/>
      <w:bCs/>
    </w:rPr>
  </w:style>
  <w:style w:type="character" w:customStyle="1" w:styleId="CommentSubjectChar">
    <w:name w:val="Comment Subject Char"/>
    <w:basedOn w:val="CommentTextChar"/>
    <w:link w:val="CommentSubject"/>
    <w:uiPriority w:val="99"/>
    <w:semiHidden/>
    <w:rsid w:val="002F2CBB"/>
    <w:rPr>
      <w:b/>
      <w:bCs/>
      <w:sz w:val="20"/>
      <w:szCs w:val="20"/>
    </w:rPr>
  </w:style>
  <w:style w:type="paragraph" w:customStyle="1" w:styleId="paragraph">
    <w:name w:val="paragraph"/>
    <w:basedOn w:val="Normal"/>
    <w:rsid w:val="00FD497E"/>
    <w:pPr>
      <w:spacing w:before="100" w:beforeAutospacing="1" w:after="100" w:afterAutospacing="1"/>
    </w:pPr>
    <w:rPr>
      <w:rFonts w:ascii="Times New Roman" w:eastAsia="Times New Roman" w:hAnsi="Times New Roman" w:cs="Times New Roman"/>
      <w:lang w:eastAsia="zh-CN"/>
    </w:rPr>
  </w:style>
  <w:style w:type="character" w:customStyle="1" w:styleId="normaltextrun">
    <w:name w:val="normaltextrun"/>
    <w:basedOn w:val="DefaultParagraphFont"/>
    <w:rsid w:val="00FD497E"/>
  </w:style>
  <w:style w:type="character" w:customStyle="1" w:styleId="eop">
    <w:name w:val="eop"/>
    <w:basedOn w:val="DefaultParagraphFont"/>
    <w:rsid w:val="00FD497E"/>
  </w:style>
  <w:style w:type="character" w:styleId="UnresolvedMention">
    <w:name w:val="Unresolved Mention"/>
    <w:basedOn w:val="DefaultParagraphFont"/>
    <w:uiPriority w:val="99"/>
    <w:semiHidden/>
    <w:unhideWhenUsed/>
    <w:rsid w:val="00687DDC"/>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36633">
      <w:bodyDiv w:val="1"/>
      <w:marLeft w:val="0"/>
      <w:marRight w:val="0"/>
      <w:marTop w:val="0"/>
      <w:marBottom w:val="0"/>
      <w:divBdr>
        <w:top w:val="none" w:sz="0" w:space="0" w:color="auto"/>
        <w:left w:val="none" w:sz="0" w:space="0" w:color="auto"/>
        <w:bottom w:val="none" w:sz="0" w:space="0" w:color="auto"/>
        <w:right w:val="none" w:sz="0" w:space="0" w:color="auto"/>
      </w:divBdr>
      <w:divsChild>
        <w:div w:id="176816356">
          <w:marLeft w:val="0"/>
          <w:marRight w:val="0"/>
          <w:marTop w:val="0"/>
          <w:marBottom w:val="0"/>
          <w:divBdr>
            <w:top w:val="none" w:sz="0" w:space="0" w:color="auto"/>
            <w:left w:val="none" w:sz="0" w:space="0" w:color="auto"/>
            <w:bottom w:val="none" w:sz="0" w:space="0" w:color="auto"/>
            <w:right w:val="none" w:sz="0" w:space="0" w:color="auto"/>
          </w:divBdr>
        </w:div>
        <w:div w:id="342048452">
          <w:marLeft w:val="0"/>
          <w:marRight w:val="0"/>
          <w:marTop w:val="0"/>
          <w:marBottom w:val="0"/>
          <w:divBdr>
            <w:top w:val="none" w:sz="0" w:space="0" w:color="auto"/>
            <w:left w:val="none" w:sz="0" w:space="0" w:color="auto"/>
            <w:bottom w:val="none" w:sz="0" w:space="0" w:color="auto"/>
            <w:right w:val="none" w:sz="0" w:space="0" w:color="auto"/>
          </w:divBdr>
        </w:div>
        <w:div w:id="667561074">
          <w:marLeft w:val="0"/>
          <w:marRight w:val="0"/>
          <w:marTop w:val="0"/>
          <w:marBottom w:val="0"/>
          <w:divBdr>
            <w:top w:val="none" w:sz="0" w:space="0" w:color="auto"/>
            <w:left w:val="none" w:sz="0" w:space="0" w:color="auto"/>
            <w:bottom w:val="none" w:sz="0" w:space="0" w:color="auto"/>
            <w:right w:val="none" w:sz="0" w:space="0" w:color="auto"/>
          </w:divBdr>
        </w:div>
        <w:div w:id="1014500136">
          <w:marLeft w:val="0"/>
          <w:marRight w:val="0"/>
          <w:marTop w:val="0"/>
          <w:marBottom w:val="0"/>
          <w:divBdr>
            <w:top w:val="none" w:sz="0" w:space="0" w:color="auto"/>
            <w:left w:val="none" w:sz="0" w:space="0" w:color="auto"/>
            <w:bottom w:val="none" w:sz="0" w:space="0" w:color="auto"/>
            <w:right w:val="none" w:sz="0" w:space="0" w:color="auto"/>
          </w:divBdr>
        </w:div>
        <w:div w:id="1463695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ana.peopleadmin.com/postings/2137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shofner@ind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7d78c2-5792-42df-88fc-fbb01d80c64d">
      <UserInfo>
        <DisplayName/>
        <AccountId xsi:nil="true"/>
        <AccountType/>
      </UserInfo>
    </SharedWithUsers>
    <MediaLengthInSeconds xmlns="77dc1b00-c864-4a06-80b3-37ef446cf9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968FCF6FCAE74281470D0B05A9B686" ma:contentTypeVersion="9" ma:contentTypeDescription="Create a new document." ma:contentTypeScope="" ma:versionID="37f4f96d9a6a626423ba4261b5975d11">
  <xsd:schema xmlns:xsd="http://www.w3.org/2001/XMLSchema" xmlns:xs="http://www.w3.org/2001/XMLSchema" xmlns:p="http://schemas.microsoft.com/office/2006/metadata/properties" xmlns:ns2="477d78c2-5792-42df-88fc-fbb01d80c64d" xmlns:ns3="77dc1b00-c864-4a06-80b3-37ef446cf98b" targetNamespace="http://schemas.microsoft.com/office/2006/metadata/properties" ma:root="true" ma:fieldsID="59a3577d4991727e64dedea873de1f3f" ns2:_="" ns3:_="">
    <xsd:import namespace="477d78c2-5792-42df-88fc-fbb01d80c64d"/>
    <xsd:import namespace="77dc1b00-c864-4a06-80b3-37ef446cf9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d78c2-5792-42df-88fc-fbb01d80c6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1b00-c864-4a06-80b3-37ef446cf9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80551-6835-4B72-8FA5-8D1BAC00C498}">
  <ds:schemaRefs>
    <ds:schemaRef ds:uri="http://schemas.microsoft.com/sharepoint/v3/contenttype/forms"/>
  </ds:schemaRefs>
</ds:datastoreItem>
</file>

<file path=customXml/itemProps2.xml><?xml version="1.0" encoding="utf-8"?>
<ds:datastoreItem xmlns:ds="http://schemas.openxmlformats.org/officeDocument/2006/customXml" ds:itemID="{1A836EFD-E5E5-4C29-8189-F630ECCBFB47}">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 ds:uri="77dc1b00-c864-4a06-80b3-37ef446cf98b"/>
    <ds:schemaRef ds:uri="477d78c2-5792-42df-88fc-fbb01d80c64d"/>
    <ds:schemaRef ds:uri="http://purl.org/dc/dcmitype/"/>
  </ds:schemaRefs>
</ds:datastoreItem>
</file>

<file path=customXml/itemProps3.xml><?xml version="1.0" encoding="utf-8"?>
<ds:datastoreItem xmlns:ds="http://schemas.openxmlformats.org/officeDocument/2006/customXml" ds:itemID="{832603DF-3FBD-4FD1-A562-6FE0EEEE9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d78c2-5792-42df-88fc-fbb01d80c64d"/>
    <ds:schemaRef ds:uri="77dc1b00-c864-4a06-80b3-37ef446cf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3973</Characters>
  <Application>Microsoft Office Word</Application>
  <DocSecurity>0</DocSecurity>
  <Lines>33</Lines>
  <Paragraphs>9</Paragraphs>
  <ScaleCrop>false</ScaleCrop>
  <Company>Indiana University</Company>
  <LinksUpToDate>false</LinksUpToDate>
  <CharactersWithSpaces>4660</CharactersWithSpaces>
  <SharedDoc>false</SharedDoc>
  <HLinks>
    <vt:vector size="12" baseType="variant">
      <vt:variant>
        <vt:i4>1900578</vt:i4>
      </vt:variant>
      <vt:variant>
        <vt:i4>3</vt:i4>
      </vt:variant>
      <vt:variant>
        <vt:i4>0</vt:i4>
      </vt:variant>
      <vt:variant>
        <vt:i4>5</vt:i4>
      </vt:variant>
      <vt:variant>
        <vt:lpwstr>mailto:wshofner@indiana.edu</vt:lpwstr>
      </vt:variant>
      <vt:variant>
        <vt:lpwstr/>
      </vt:variant>
      <vt:variant>
        <vt:i4>1900634</vt:i4>
      </vt:variant>
      <vt:variant>
        <vt:i4>0</vt:i4>
      </vt:variant>
      <vt:variant>
        <vt:i4>0</vt:i4>
      </vt:variant>
      <vt:variant>
        <vt:i4>5</vt:i4>
      </vt:variant>
      <vt:variant>
        <vt:lpwstr>http://indiana.peopleadmin.com/postings/21370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Humphress, Marcia A</dc:creator>
  <cp:keywords/>
  <dc:description/>
  <cp:lastModifiedBy>Shofner Jr, William Phillip</cp:lastModifiedBy>
  <cp:revision>2</cp:revision>
  <dcterms:created xsi:type="dcterms:W3CDTF">2023-11-15T21:27:00Z</dcterms:created>
  <dcterms:modified xsi:type="dcterms:W3CDTF">2023-11-15T21:27:00Z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0x010100AD968FCF6FCAE74281470D0B05A9B686</vt:lpwstr>
  </property>
  <property fmtid="{D5CDD505-2E9C-101B-9397-08002B2CF9AE}" pid="3" name="Order">
    <vt:r8>15268000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